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3D6044">
        <w:rPr>
          <w:rFonts w:ascii="Times New Roman" w:hAnsi="Times New Roman"/>
          <w:sz w:val="24"/>
          <w:szCs w:val="24"/>
        </w:rPr>
        <w:t>заместителя главного врача по экономическим вопросам Вдовиной Анны Валерьевны</w:t>
      </w:r>
      <w:r w:rsidR="003D6044" w:rsidRPr="00DE0826">
        <w:rPr>
          <w:rFonts w:ascii="Times New Roman" w:hAnsi="Times New Roman"/>
          <w:sz w:val="24"/>
          <w:szCs w:val="24"/>
        </w:rPr>
        <w:t xml:space="preserve">, действующего на основании </w:t>
      </w:r>
      <w:r w:rsidR="003D6044">
        <w:rPr>
          <w:rFonts w:ascii="Times New Roman" w:hAnsi="Times New Roman"/>
          <w:sz w:val="24"/>
          <w:szCs w:val="24"/>
        </w:rPr>
        <w:t>доверенности № 92 от 02.12.2019г.</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59407B"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 с понедельника по </w:t>
      </w:r>
      <w:r w:rsidR="00D44F80">
        <w:t>пятницу</w:t>
      </w:r>
      <w:r w:rsidRPr="0059407B">
        <w:t>, с</w:t>
      </w:r>
      <w:r w:rsidR="0059407B" w:rsidRPr="0059407B">
        <w:t xml:space="preserve"> 7.00 до 14.00</w:t>
      </w:r>
      <w:r w:rsidRPr="0059407B">
        <w:t xml:space="preserve">. </w:t>
      </w:r>
    </w:p>
    <w:p w:rsidR="00416C60" w:rsidRPr="0059407B" w:rsidRDefault="00B379D9" w:rsidP="0059407B">
      <w:pPr>
        <w:pStyle w:val="ac"/>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не позднее 2 (двух) рабочих дней после подачи письменной заявки</w:t>
      </w:r>
      <w:r>
        <w:rPr>
          <w:color w:val="000000"/>
          <w:sz w:val="22"/>
          <w:szCs w:val="22"/>
        </w:rPr>
        <w:t>.</w:t>
      </w:r>
      <w:r w:rsidRPr="0059407B">
        <w:t xml:space="preserve"> </w:t>
      </w:r>
      <w:proofErr w:type="spellStart"/>
      <w:r w:rsidR="00416C60" w:rsidRPr="0059407B">
        <w:t>Заявки</w:t>
      </w:r>
      <w:proofErr w:type="spellEnd"/>
      <w:r w:rsidR="00416C60" w:rsidRPr="0059407B">
        <w:t xml:space="preserve"> направляются в</w:t>
      </w:r>
      <w:r w:rsidR="0059407B" w:rsidRPr="0059407B">
        <w:t xml:space="preserve"> электронной </w:t>
      </w:r>
      <w:r w:rsidR="00416C60" w:rsidRPr="0059407B">
        <w:t xml:space="preserve">форме </w:t>
      </w:r>
      <w:r w:rsidR="0059407B" w:rsidRPr="0059407B">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70634">
        <w:t>1.3.Поставка Товара осуществляется</w:t>
      </w:r>
      <w:r w:rsidR="00DA685E">
        <w:t xml:space="preserve"> </w:t>
      </w:r>
      <w:r w:rsidRPr="00F70634">
        <w:t>Покупател</w:t>
      </w:r>
      <w:r w:rsidR="00DA685E">
        <w:t>ю</w:t>
      </w:r>
      <w:r w:rsidRPr="00F70634">
        <w:t xml:space="preserve"> по адрес</w:t>
      </w:r>
      <w:r w:rsidR="00BD5936">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w:t>
      </w:r>
      <w:proofErr w:type="gramStart"/>
      <w:r w:rsidRPr="00F70634">
        <w:rPr>
          <w:rFonts w:ascii="Times New Roman" w:hAnsi="Times New Roman"/>
          <w:sz w:val="24"/>
          <w:szCs w:val="24"/>
        </w:rPr>
        <w:t>транспортных</w:t>
      </w:r>
      <w:proofErr w:type="gramEnd"/>
      <w:r w:rsidRPr="00F70634">
        <w:rPr>
          <w:rFonts w:ascii="Times New Roman" w:hAnsi="Times New Roman"/>
          <w:sz w:val="24"/>
          <w:szCs w:val="24"/>
        </w:rPr>
        <w:t xml:space="preserve">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45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59407B">
        <w:rPr>
          <w:rFonts w:ascii="Times New Roman" w:hAnsi="Times New Roman"/>
          <w:sz w:val="24"/>
          <w:szCs w:val="24"/>
        </w:rPr>
        <w:lastRenderedPageBreak/>
        <w:t xml:space="preserve">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lastRenderedPageBreak/>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Подписание Поставщиком данного акта свидетельствует о </w:t>
      </w:r>
      <w:r w:rsidRPr="00F70634">
        <w:rPr>
          <w:rFonts w:ascii="Times New Roman" w:hAnsi="Times New Roman" w:cs="Times New Roman"/>
          <w:sz w:val="24"/>
          <w:szCs w:val="24"/>
        </w:rPr>
        <w:lastRenderedPageBreak/>
        <w:t>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CD7295">
        <w:rPr>
          <w:rFonts w:ascii="Times New Roman" w:hAnsi="Times New Roman" w:cs="Times New Roman"/>
          <w:sz w:val="24"/>
          <w:szCs w:val="24"/>
        </w:rPr>
        <w:t>8 (846) 952-35-88</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C21EF1">
        <w:rPr>
          <w:sz w:val="24"/>
          <w:szCs w:val="24"/>
        </w:rPr>
        <w:t>70%</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lastRenderedPageBreak/>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11.1. Все споры, возникающие при исполнении настоящего Договора, в соответствии законодательством Российской Федерации решаются Сторонами путем </w:t>
      </w:r>
      <w:r w:rsidRPr="00F70634">
        <w:rPr>
          <w:rFonts w:ascii="Times New Roman" w:hAnsi="Times New Roman" w:cs="Times New Roman"/>
          <w:sz w:val="24"/>
          <w:szCs w:val="24"/>
        </w:rPr>
        <w:lastRenderedPageBreak/>
        <w:t>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w:t>
      </w:r>
      <w:r w:rsidRPr="00F70634">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 xml:space="preserve">14.1 Настоящий Договор вступает в силу с момента его заключения и действует </w:t>
      </w:r>
      <w:r w:rsidR="00B406E5" w:rsidRPr="00B406E5">
        <w:t>в течение 12 месяцев</w:t>
      </w:r>
      <w:r w:rsidRPr="00B406E5">
        <w:t>, а в части расчетов,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F70634">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F70634">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364084">
          <w:pgSz w:w="11906" w:h="16838"/>
          <w:pgMar w:top="1134" w:right="850" w:bottom="1134" w:left="1701"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1C0C4F"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r w:rsidRPr="00DE0826">
              <w:t>Время</w:t>
            </w:r>
          </w:p>
          <w:p w:rsidR="00416C60" w:rsidRPr="00DE0826" w:rsidRDefault="00416C60" w:rsidP="0036408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jc w:val="center"/>
            </w:pPr>
            <w:r>
              <w:t>Стоимость за единицу с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pacing w:line="360" w:lineRule="exact"/>
              <w:ind w:firstLine="709"/>
              <w:jc w:val="both"/>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65039"/>
    <w:rsid w:val="00105DA2"/>
    <w:rsid w:val="001C0C4F"/>
    <w:rsid w:val="00210F44"/>
    <w:rsid w:val="00364084"/>
    <w:rsid w:val="00397FA9"/>
    <w:rsid w:val="003D6044"/>
    <w:rsid w:val="00416C60"/>
    <w:rsid w:val="00454BEF"/>
    <w:rsid w:val="00460F8F"/>
    <w:rsid w:val="0047295B"/>
    <w:rsid w:val="0052004F"/>
    <w:rsid w:val="0059407B"/>
    <w:rsid w:val="007346B7"/>
    <w:rsid w:val="007755FA"/>
    <w:rsid w:val="008836E6"/>
    <w:rsid w:val="008C5582"/>
    <w:rsid w:val="008F1A6F"/>
    <w:rsid w:val="009B5741"/>
    <w:rsid w:val="00A53AF0"/>
    <w:rsid w:val="00B31F98"/>
    <w:rsid w:val="00B379D9"/>
    <w:rsid w:val="00B406E5"/>
    <w:rsid w:val="00B70777"/>
    <w:rsid w:val="00B730D7"/>
    <w:rsid w:val="00B90731"/>
    <w:rsid w:val="00BD5936"/>
    <w:rsid w:val="00C21EF1"/>
    <w:rsid w:val="00CC5A0A"/>
    <w:rsid w:val="00CD1587"/>
    <w:rsid w:val="00CD4DE2"/>
    <w:rsid w:val="00CD7295"/>
    <w:rsid w:val="00D44F80"/>
    <w:rsid w:val="00DA685E"/>
    <w:rsid w:val="00E36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d"/>
    <w:uiPriority w:val="34"/>
    <w:qFormat/>
    <w:rsid w:val="0059407B"/>
    <w:pPr>
      <w:spacing w:after="0" w:line="240" w:lineRule="auto"/>
      <w:ind w:left="720"/>
    </w:pPr>
    <w:rPr>
      <w:rFonts w:ascii="Times New Roman" w:hAnsi="Times New Roman"/>
      <w:sz w:val="24"/>
      <w:szCs w:val="24"/>
    </w:rPr>
  </w:style>
  <w:style w:type="character" w:customStyle="1" w:styleId="ad">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13</Pages>
  <Words>4952</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22</cp:revision>
  <dcterms:created xsi:type="dcterms:W3CDTF">2021-05-06T12:05:00Z</dcterms:created>
  <dcterms:modified xsi:type="dcterms:W3CDTF">2021-05-18T05:20:00Z</dcterms:modified>
</cp:coreProperties>
</file>